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E83E25" w14:textId="77777777" w:rsidR="00543DA6" w:rsidRDefault="00543DA6">
      <w:bookmarkStart w:id="0" w:name="_GoBack"/>
      <w:bookmarkEnd w:id="0"/>
      <w:r>
        <w:t>Beginning image: Stainless steel flatware. It is the same color as the background and has very little texture.</w:t>
      </w:r>
    </w:p>
    <w:p w14:paraId="19A4FF97" w14:textId="77777777" w:rsidR="00543DA6" w:rsidRDefault="00543DA6"/>
    <w:p w14:paraId="69EDF7C7" w14:textId="77777777" w:rsidR="00543DA6" w:rsidRDefault="00543DA6">
      <w:r w:rsidRPr="00543DA6">
        <w:rPr>
          <w:noProof/>
        </w:rPr>
        <w:drawing>
          <wp:inline distT="0" distB="0" distL="0" distR="0" wp14:anchorId="1F1A3417" wp14:editId="4B4D087B">
            <wp:extent cx="5486400" cy="37973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88C6" w14:textId="753BC8D5" w:rsidR="00543DA6" w:rsidRDefault="0004376C">
      <w:proofErr w:type="gramStart"/>
      <w:r w:rsidRPr="0004376C">
        <w:t>silverware</w:t>
      </w:r>
      <w:proofErr w:type="gramEnd"/>
      <w:r w:rsidRPr="0004376C">
        <w:t xml:space="preserve"> stainless bg</w:t>
      </w:r>
      <w:r>
        <w:t>.png</w:t>
      </w:r>
    </w:p>
    <w:p w14:paraId="7856FAF4" w14:textId="77777777" w:rsidR="00543DA6" w:rsidRDefault="00543DA6"/>
    <w:p w14:paraId="3BE6597A" w14:textId="77777777" w:rsidR="00543DA6" w:rsidRDefault="00543DA6"/>
    <w:p w14:paraId="0F037A76" w14:textId="77777777" w:rsidR="00543DA6" w:rsidRDefault="00543DA6">
      <w:r>
        <w:t xml:space="preserve">Apply Canny filter using </w:t>
      </w:r>
      <w:proofErr w:type="spellStart"/>
      <w:r>
        <w:t>OpenCV</w:t>
      </w:r>
      <w:proofErr w:type="spellEnd"/>
      <w:r>
        <w:t>:</w:t>
      </w:r>
    </w:p>
    <w:p w14:paraId="137DABE1" w14:textId="77777777" w:rsidR="00543DA6" w:rsidRDefault="00543DA6"/>
    <w:p w14:paraId="57379441" w14:textId="77777777" w:rsidR="00543DA6" w:rsidRDefault="00543DA6">
      <w:r>
        <w:rPr>
          <w:noProof/>
        </w:rPr>
        <w:drawing>
          <wp:inline distT="0" distB="0" distL="0" distR="0" wp14:anchorId="654B4460" wp14:editId="138B1415">
            <wp:extent cx="5486400" cy="388199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6054" w14:textId="4069447A" w:rsidR="00543DA6" w:rsidRDefault="0004376C">
      <w:proofErr w:type="gramStart"/>
      <w:r w:rsidRPr="0004376C">
        <w:lastRenderedPageBreak/>
        <w:t>reflective</w:t>
      </w:r>
      <w:proofErr w:type="gramEnd"/>
      <w:r w:rsidRPr="0004376C">
        <w:t>_bg.png</w:t>
      </w:r>
    </w:p>
    <w:p w14:paraId="3C5F1A68" w14:textId="77777777" w:rsidR="00543DA6" w:rsidRDefault="00543DA6"/>
    <w:p w14:paraId="2784E1D9" w14:textId="77777777" w:rsidR="00543DA6" w:rsidRDefault="00543DA6"/>
    <w:p w14:paraId="2FD9020C" w14:textId="77777777" w:rsidR="00543DA6" w:rsidRDefault="00543DA6">
      <w:r>
        <w:t xml:space="preserve">Compare this </w:t>
      </w:r>
      <w:proofErr w:type="gramStart"/>
      <w:r>
        <w:t>image which</w:t>
      </w:r>
      <w:proofErr w:type="gramEnd"/>
      <w:r>
        <w:t xml:space="preserve"> has many false edges due to reflections to an image taken against a lime green paper background. Notice fewer reflections and better edges:</w:t>
      </w:r>
    </w:p>
    <w:p w14:paraId="33305363" w14:textId="77777777" w:rsidR="00543DA6" w:rsidRDefault="00543DA6"/>
    <w:p w14:paraId="5FFBCC50" w14:textId="77777777" w:rsidR="00543DA6" w:rsidRDefault="00EF35F8">
      <w:r>
        <w:rPr>
          <w:noProof/>
        </w:rPr>
        <w:drawing>
          <wp:inline distT="0" distB="0" distL="0" distR="0" wp14:anchorId="598E311C" wp14:editId="3EFEE3F3">
            <wp:extent cx="5486400" cy="42685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009D" w14:textId="77777777" w:rsidR="00543DA6" w:rsidRDefault="00543DA6"/>
    <w:p w14:paraId="1B5661ED" w14:textId="25389F58" w:rsidR="00543DA6" w:rsidRDefault="0004376C">
      <w:proofErr w:type="gramStart"/>
      <w:r>
        <w:t>canny</w:t>
      </w:r>
      <w:proofErr w:type="gramEnd"/>
      <w:r>
        <w:t>_</w:t>
      </w:r>
      <w:r w:rsidRPr="0004376C">
        <w:t>nonreflective_bg.png</w:t>
      </w:r>
    </w:p>
    <w:p w14:paraId="0C16AA8C" w14:textId="77777777" w:rsidR="00C35DA0" w:rsidRDefault="00C35DA0"/>
    <w:p w14:paraId="5C9984A4" w14:textId="0CF156C5" w:rsidR="00C35DA0" w:rsidRDefault="00C35DA0">
      <w:r>
        <w:t>Segmentation Methods under consideration</w:t>
      </w:r>
    </w:p>
    <w:p w14:paraId="088261DF" w14:textId="77777777" w:rsidR="00C35DA0" w:rsidRDefault="00C35DA0"/>
    <w:p w14:paraId="5D2909E8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The color-based segmentation shown in Figure </w:t>
      </w:r>
      <w:proofErr w:type="gramStart"/>
      <w:r>
        <w:rPr>
          <w:rFonts w:ascii="Times New Roman" w:hAnsi="Times New Roman" w:cs="Times New Roman"/>
          <w:color w:val="002966"/>
          <w:sz w:val="20"/>
          <w:szCs w:val="20"/>
        </w:rPr>
        <w:t xml:space="preserve">5.16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only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looks at pixel colors when determining</w:t>
      </w:r>
    </w:p>
    <w:p w14:paraId="0A6DED0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the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best clustering. It may therefore cluster together small isolated pixels that happen</w:t>
      </w:r>
    </w:p>
    <w:p w14:paraId="362A5CDD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to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have the same color, which may not correspond to a semantically meaningful segmentation</w:t>
      </w:r>
    </w:p>
    <w:p w14:paraId="12395CC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the image.</w:t>
      </w:r>
    </w:p>
    <w:p w14:paraId="3DA93DF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Better results can usually be obtained by clustering in the joint </w:t>
      </w: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domain  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color and location.</w:t>
      </w:r>
    </w:p>
    <w:p w14:paraId="20BB40B7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In this approach, the spatial coordinates of the image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proofErr w:type="spellEnd"/>
      <w:r>
        <w:rPr>
          <w:rFonts w:ascii="Times New Roman" w:hAnsi="Times New Roman" w:cs="Times New Roman"/>
          <w:color w:val="000000"/>
          <w:sz w:val="14"/>
          <w:szCs w:val="14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>= (x; y</w:t>
      </w: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) ,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which are called</w:t>
      </w:r>
    </w:p>
    <w:p w14:paraId="4AAE7C5B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the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spatial domain , are concatenated with the color values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proofErr w:type="spell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, which are known as the range</w:t>
      </w:r>
    </w:p>
    <w:p w14:paraId="22E57AAA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domain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, and mean-shift clustering is applied in this five-dimensional space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j</w:t>
      </w:r>
      <w:proofErr w:type="spellEnd"/>
      <w:r>
        <w:rPr>
          <w:rFonts w:ascii="Times New Roman" w:hAnsi="Times New Roman" w:cs="Times New Roman"/>
          <w:color w:val="000000"/>
          <w:sz w:val="14"/>
          <w:szCs w:val="14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. Since location</w:t>
      </w:r>
    </w:p>
    <w:p w14:paraId="589F89C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and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color may have different scales, the kernels are adjusted accordingly, i.e., we use a kernel</w:t>
      </w:r>
    </w:p>
    <w:p w14:paraId="7B76403B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of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the form</w:t>
      </w:r>
    </w:p>
    <w:p w14:paraId="028B1192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>x</w:t>
      </w:r>
      <w:r>
        <w:rPr>
          <w:rFonts w:ascii="Times New Roman" w:hAnsi="Times New Roman" w:cs="Times New Roman"/>
          <w:color w:val="000000"/>
          <w:sz w:val="14"/>
          <w:szCs w:val="14"/>
        </w:rPr>
        <w:t>j</w:t>
      </w:r>
      <w:proofErr w:type="spellEnd"/>
      <w:r>
        <w:rPr>
          <w:rFonts w:ascii="Times New Roman" w:hAnsi="Times New Roman" w:cs="Times New Roman"/>
          <w:color w:val="000000"/>
          <w:sz w:val="20"/>
          <w:szCs w:val="20"/>
        </w:rPr>
        <w:t>) = k</w:t>
      </w:r>
    </w:p>
    <w:p w14:paraId="2C2DC483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72D8B17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kx</w:t>
      </w:r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7E1C942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h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296C2396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14"/>
          <w:szCs w:val="14"/>
        </w:rPr>
        <w:t>r</w:t>
      </w:r>
      <w:proofErr w:type="gramEnd"/>
    </w:p>
    <w:p w14:paraId="349E0AB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2E0E8E96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proofErr w:type="gramEnd"/>
    </w:p>
    <w:p w14:paraId="7F80E47C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0ECA5AA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kx</w:t>
      </w:r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r>
        <w:rPr>
          <w:rFonts w:ascii="Times New Roman" w:hAnsi="Times New Roman" w:cs="Times New Roman"/>
          <w:color w:val="000000"/>
          <w:sz w:val="20"/>
          <w:szCs w:val="20"/>
        </w:rPr>
        <w:t>k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04040725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h</w:t>
      </w:r>
      <w:r>
        <w:rPr>
          <w:rFonts w:ascii="Times New Roman" w:hAnsi="Times New Roman" w:cs="Times New Roman"/>
          <w:color w:val="000000"/>
          <w:sz w:val="14"/>
          <w:szCs w:val="14"/>
        </w:rPr>
        <w:t>2</w:t>
      </w:r>
      <w:proofErr w:type="gramEnd"/>
    </w:p>
    <w:p w14:paraId="2992C772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hAnsi="Times New Roman" w:cs="Times New Roman"/>
          <w:color w:val="000000"/>
          <w:sz w:val="14"/>
          <w:szCs w:val="14"/>
        </w:rPr>
        <w:t>s</w:t>
      </w:r>
      <w:proofErr w:type="gramEnd"/>
    </w:p>
    <w:p w14:paraId="7EFA324F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_</w:t>
      </w:r>
    </w:p>
    <w:p w14:paraId="219A843B" w14:textId="5F68EEFE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;</w:t>
      </w:r>
    </w:p>
    <w:p w14:paraId="008CF161" w14:textId="77777777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732B3619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Figure 5.22 Comparative segmentation results (</w:t>
      </w:r>
      <w:r>
        <w:rPr>
          <w:rFonts w:ascii="Times New Roman" w:hAnsi="Times New Roman" w:cs="Times New Roman"/>
          <w:color w:val="4D0F00"/>
          <w:sz w:val="20"/>
          <w:szCs w:val="20"/>
        </w:rPr>
        <w:t xml:space="preserve">Alpert, </w:t>
      </w:r>
      <w:proofErr w:type="spellStart"/>
      <w:r>
        <w:rPr>
          <w:rFonts w:ascii="Times New Roman" w:hAnsi="Times New Roman" w:cs="Times New Roman"/>
          <w:color w:val="4D0F00"/>
          <w:sz w:val="20"/>
          <w:szCs w:val="20"/>
        </w:rPr>
        <w:t>Galun</w:t>
      </w:r>
      <w:proofErr w:type="spellEnd"/>
      <w:r>
        <w:rPr>
          <w:rFonts w:ascii="Times New Roman" w:hAnsi="Times New Roman" w:cs="Times New Roman"/>
          <w:color w:val="4D0F00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color w:val="4D0F00"/>
          <w:sz w:val="20"/>
          <w:szCs w:val="20"/>
        </w:rPr>
        <w:t>Basri</w:t>
      </w:r>
      <w:proofErr w:type="spellEnd"/>
      <w:r>
        <w:rPr>
          <w:rFonts w:ascii="Times New Roman" w:hAnsi="Times New Roman" w:cs="Times New Roman"/>
          <w:color w:val="4D0F00"/>
          <w:sz w:val="20"/>
          <w:szCs w:val="20"/>
        </w:rPr>
        <w:t xml:space="preserve"> et al. 2007</w:t>
      </w:r>
      <w:r>
        <w:rPr>
          <w:rFonts w:ascii="Times New Roman" w:hAnsi="Times New Roman" w:cs="Times New Roman"/>
          <w:color w:val="000000"/>
          <w:sz w:val="20"/>
          <w:szCs w:val="20"/>
        </w:rPr>
        <w:t>) c 2007</w:t>
      </w:r>
    </w:p>
    <w:p w14:paraId="5BC76214" w14:textId="77777777" w:rsidR="00C35DA0" w:rsidRDefault="00C35DA0" w:rsidP="00C35D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IEEE. “Our method” refers to the probabilistic bottom-up merging algorithm developed by</w:t>
      </w:r>
    </w:p>
    <w:p w14:paraId="3A14D7A7" w14:textId="0B0A82FE" w:rsidR="00C35DA0" w:rsidRDefault="00C35DA0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Alpert et al.</w:t>
      </w:r>
    </w:p>
    <w:p w14:paraId="4E3E7EF8" w14:textId="77777777" w:rsidR="007715C1" w:rsidRDefault="007715C1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4E99C12A" w14:textId="6ABCD736" w:rsidR="007715C1" w:rsidRDefault="007715C1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Decided to use frame subtraction initiation. Will also use calibration.</w:t>
      </w:r>
    </w:p>
    <w:p w14:paraId="21C66564" w14:textId="77777777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532C62C0" w14:textId="68EFA748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MOG Background </w:t>
      </w:r>
      <w:proofErr w:type="spellStart"/>
      <w:r>
        <w:rPr>
          <w:rFonts w:ascii="Times New Roman" w:hAnsi="Times New Roman" w:cs="Times New Roman"/>
          <w:color w:val="000000"/>
          <w:sz w:val="20"/>
          <w:szCs w:val="20"/>
        </w:rPr>
        <w:t>substraction</w:t>
      </w:r>
      <w:proofErr w:type="spell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didn’t work well except for shadows:</w:t>
      </w:r>
    </w:p>
    <w:p w14:paraId="5F981878" w14:textId="77777777" w:rsidR="00983234" w:rsidRDefault="00983234" w:rsidP="00C35DA0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4CF16061" w14:textId="77777777" w:rsidR="00983234" w:rsidRDefault="00983234" w:rsidP="00C35DA0"/>
    <w:p w14:paraId="5BF7813C" w14:textId="77777777" w:rsidR="00543DA6" w:rsidRDefault="00543DA6"/>
    <w:p w14:paraId="4125C738" w14:textId="77777777" w:rsidR="00543DA6" w:rsidRDefault="00543DA6"/>
    <w:p w14:paraId="615882D0" w14:textId="77777777" w:rsidR="00543DA6" w:rsidRDefault="00543DA6"/>
    <w:p w14:paraId="1B9F4CBE" w14:textId="77777777" w:rsidR="00543DA6" w:rsidRDefault="00543DA6"/>
    <w:p w14:paraId="494FCD12" w14:textId="77777777" w:rsidR="00543DA6" w:rsidRDefault="00543DA6"/>
    <w:p w14:paraId="157B0049" w14:textId="77777777" w:rsidR="00543DA6" w:rsidRDefault="00543DA6"/>
    <w:p w14:paraId="2AC6B4B5" w14:textId="77777777" w:rsidR="00543DA6" w:rsidRDefault="00543DA6"/>
    <w:p w14:paraId="240F4279" w14:textId="77777777" w:rsidR="00543DA6" w:rsidRDefault="00543DA6"/>
    <w:p w14:paraId="7875D0B4" w14:textId="77777777" w:rsidR="00543DA6" w:rsidRDefault="00543DA6"/>
    <w:p w14:paraId="5AD484CC" w14:textId="77777777" w:rsidR="00543DA6" w:rsidRDefault="00543DA6"/>
    <w:p w14:paraId="25F7663F" w14:textId="77777777" w:rsidR="00543DA6" w:rsidRDefault="00543DA6"/>
    <w:sectPr w:rsidR="00543DA6" w:rsidSect="00EF35F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3DA6"/>
    <w:rsid w:val="0004376C"/>
    <w:rsid w:val="00062F4E"/>
    <w:rsid w:val="001D5570"/>
    <w:rsid w:val="00543DA6"/>
    <w:rsid w:val="007715C1"/>
    <w:rsid w:val="00924ED2"/>
    <w:rsid w:val="00983234"/>
    <w:rsid w:val="00C35DA0"/>
    <w:rsid w:val="00EF3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E898B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</Pages>
  <Words>238</Words>
  <Characters>1360</Characters>
  <Application>Microsoft Macintosh Word</Application>
  <DocSecurity>0</DocSecurity>
  <Lines>11</Lines>
  <Paragraphs>3</Paragraphs>
  <ScaleCrop>false</ScaleCrop>
  <Company/>
  <LinksUpToDate>false</LinksUpToDate>
  <CharactersWithSpaces>1595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Donald Johnson</dc:creator>
  <cp:keywords/>
  <dc:description/>
  <cp:lastModifiedBy>Donald Johnson</cp:lastModifiedBy>
  <cp:revision>1</cp:revision>
  <dcterms:created xsi:type="dcterms:W3CDTF">2014-04-08T03:54:00Z</dcterms:created>
  <dcterms:modified xsi:type="dcterms:W3CDTF">2014-04-19T13:31:00Z</dcterms:modified>
</cp:coreProperties>
</file>